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EF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280" w:rightChars="400" w:firstLine="0" w:firstLineChars="0"/>
        <w:jc w:val="both"/>
        <w:textAlignment w:val="auto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附件</w:t>
      </w:r>
    </w:p>
    <w:p w14:paraId="31426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280" w:rightChars="400" w:firstLine="0" w:firstLineChars="0"/>
        <w:jc w:val="both"/>
        <w:textAlignment w:val="auto"/>
        <w:rPr>
          <w:rFonts w:hint="default" w:ascii="Times New Roman" w:hAnsi="Times New Roman"/>
          <w:lang w:val="en-US" w:eastAsia="zh-CN"/>
        </w:rPr>
      </w:pPr>
    </w:p>
    <w:p w14:paraId="21919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280" w:rightChars="400" w:firstLine="0" w:firstLineChars="0"/>
        <w:jc w:val="both"/>
        <w:textAlignment w:val="auto"/>
        <w:rPr>
          <w:rFonts w:hint="default" w:ascii="Times New Roman" w:hAnsi="Times New Roman"/>
          <w:lang w:val="en-US" w:eastAsia="zh-CN"/>
        </w:rPr>
      </w:pPr>
    </w:p>
    <w:p w14:paraId="433C9B29">
      <w:pPr>
        <w:pStyle w:val="2"/>
        <w:bidi w:val="0"/>
        <w:rPr>
          <w:rFonts w:hint="eastAsia" w:ascii="Times New Roman" w:hAnsi="Times New Roman"/>
          <w:lang w:val="en-US" w:eastAsia="zh-CN"/>
        </w:rPr>
      </w:pPr>
      <w:bookmarkStart w:id="0" w:name="_GoBack"/>
      <w:r>
        <w:rPr>
          <w:rFonts w:hint="eastAsia" w:ascii="Times New Roman" w:hAnsi="Times New Roman"/>
          <w:lang w:val="en-US" w:eastAsia="zh-CN"/>
        </w:rPr>
        <w:t>2023年网络诚信建设</w:t>
      </w:r>
      <w:r>
        <w:rPr>
          <w:rFonts w:hint="eastAsia" w:ascii="Times New Roman" w:hAnsi="Times New Roman"/>
        </w:rPr>
        <w:t>案例</w:t>
      </w:r>
      <w:r>
        <w:rPr>
          <w:rFonts w:hint="eastAsia" w:ascii="Times New Roman" w:hAnsi="Times New Roman"/>
          <w:lang w:val="en-US" w:eastAsia="zh-CN"/>
        </w:rPr>
        <w:t>拟入选名单</w:t>
      </w:r>
    </w:p>
    <w:bookmarkEnd w:id="0"/>
    <w:p w14:paraId="5D6F9D0E">
      <w:pPr>
        <w:ind w:left="0" w:leftChars="0" w:firstLine="0" w:firstLineChars="0"/>
        <w:jc w:val="center"/>
        <w:rPr>
          <w:rFonts w:hint="eastAsia" w:ascii="Times New Roman" w:hAnsi="Times New Roman" w:eastAsia="楷体" w:cs="楷体"/>
          <w:lang w:val="en-US" w:eastAsia="zh-CN"/>
        </w:rPr>
      </w:pPr>
      <w:r>
        <w:rPr>
          <w:rFonts w:hint="eastAsia" w:ascii="Times New Roman" w:hAnsi="Times New Roman" w:eastAsia="楷体" w:cs="楷体"/>
          <w:lang w:val="en-US" w:eastAsia="zh-CN"/>
        </w:rPr>
        <w:t>（排名不分先后）</w:t>
      </w:r>
    </w:p>
    <w:p w14:paraId="2E569516">
      <w:pPr>
        <w:rPr>
          <w:rFonts w:hint="default" w:ascii="Times New Roman" w:hAnsi="Times New Roman"/>
          <w:lang w:val="en-US" w:eastAsia="zh-CN"/>
        </w:rPr>
      </w:pPr>
    </w:p>
    <w:p w14:paraId="45B01968">
      <w:pPr>
        <w:numPr>
          <w:ilvl w:val="0"/>
          <w:numId w:val="1"/>
        </w:numP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优秀案例</w:t>
      </w:r>
    </w:p>
    <w:p w14:paraId="6F08227E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搭建“前防后治”治理矩阵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 xml:space="preserve"> 推进网络空间法治化</w:t>
      </w:r>
    </w:p>
    <w:p w14:paraId="2D7182BA">
      <w:pPr>
        <w:pStyle w:val="3"/>
        <w:bidi w:val="0"/>
        <w:textAlignment w:val="center"/>
        <w:rPr>
          <w:rStyle w:val="11"/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北京互联网法院</w:t>
      </w:r>
    </w:p>
    <w:p w14:paraId="4447D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北京互联网法院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立足司法审判主责主业，以“首互未来”品牌为依托，由政治素质、业务双过硬的先进典型组建成立志愿团，将“法治小种子”播撒到北京16区县中小学</w:t>
      </w:r>
      <w:r>
        <w:rPr>
          <w:rFonts w:hint="eastAsia" w:ascii="Times New Roman" w:hAnsi="Times New Roman" w:cs="仿宋"/>
          <w:color w:val="auto"/>
          <w:sz w:val="28"/>
          <w:szCs w:val="28"/>
          <w:lang w:val="en-US" w:eastAsia="zh-CN"/>
        </w:rPr>
        <w:t>并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向全国辐射，以教育防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未病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，为未成年人筑牢诚信建设之基。坚持“以裁判树规则”，审理一大批具有规则示范意义的典型案例，积极运用“人格权侵害禁令”等司法保护制度，强化平台等关键少数责任承担，压实诚信建设之责。</w:t>
      </w:r>
      <w:r>
        <w:rPr>
          <w:rFonts w:hint="eastAsia" w:ascii="Times New Roman" w:hAnsi="Times New Roman" w:cs="仿宋"/>
          <w:color w:val="auto"/>
          <w:sz w:val="28"/>
          <w:szCs w:val="28"/>
          <w:lang w:val="en-US" w:eastAsia="zh-CN"/>
        </w:rPr>
        <w:t>通过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新闻发布会、媒体采访报道、研讨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shd w:val="clear" w:color="auto" w:fill="auto"/>
        </w:rPr>
        <w:t>会等形式</w:t>
      </w:r>
      <w:r>
        <w:rPr>
          <w:rFonts w:hint="eastAsia" w:ascii="Times New Roman" w:hAnsi="Times New Roman" w:cs="仿宋"/>
          <w:color w:val="auto"/>
          <w:sz w:val="28"/>
          <w:szCs w:val="28"/>
          <w:shd w:val="clear" w:color="auto" w:fill="auto"/>
          <w:lang w:val="en-US" w:eastAsia="zh-CN"/>
        </w:rPr>
        <w:t>广泛宣传未成年人网络保护实践案例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shd w:val="clear" w:color="auto" w:fill="auto"/>
        </w:rPr>
        <w:t>，与其他司法机关建立联合防控机制，以司法建议推动互联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网行业规范化建设，</w:t>
      </w:r>
      <w:r>
        <w:rPr>
          <w:rFonts w:hint="eastAsia" w:ascii="Times New Roman" w:hAnsi="Times New Roman" w:cs="仿宋"/>
          <w:color w:val="auto"/>
          <w:sz w:val="28"/>
          <w:szCs w:val="28"/>
          <w:lang w:val="en-US" w:eastAsia="zh-CN"/>
        </w:rPr>
        <w:t>助力网络空间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织密诚信建设之网。</w:t>
      </w:r>
    </w:p>
    <w:p w14:paraId="1EA492B1">
      <w:pPr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</w:p>
    <w:p w14:paraId="6790243C">
      <w:pPr>
        <w:pStyle w:val="3"/>
        <w:bidi w:val="0"/>
        <w:jc w:val="left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坚守诚信防线破除网谣  助力建设健康文明网络生态</w:t>
      </w:r>
    </w:p>
    <w:p w14:paraId="4442B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center"/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  <w:t>中国新闻网</w:t>
      </w:r>
    </w:p>
    <w:p w14:paraId="1BA1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中国新闻网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积极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践行媒体社会责任，开设《中新真探》栏目，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以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多种方式生产内容，助力互联网诚信体系、良好生态建设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通过与官方科学机构合作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eastAsia="zh-CN"/>
        </w:rPr>
        <w:t>，定期策划更新，针对为谋流量而放弃诚信底线的生活类不实信息等进行辟谣；通过查询官方信息等方式破除民生、时事类谣言，对有害谣言进行打击，协助网络诚信体系更好建设；通过记者采访、可视化评论等方式，揭批商业领域失实宣传等失信内容，引导线上线下形成更加坚守诚实守信底线的环境。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栏目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自推出以来，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多条内容登上新浪微博、百度、腾讯新闻等平台热搜热榜，目前栏目微博话题总阅读数已超1.6亿，全网阅读总数超5亿。</w:t>
      </w:r>
    </w:p>
    <w:p w14:paraId="2402450A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</w:pPr>
    </w:p>
    <w:p w14:paraId="40A59179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消费维权有难题  技术手段破困局</w:t>
      </w:r>
    </w:p>
    <w:p w14:paraId="6A6C1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推荐单位：</w:t>
      </w:r>
      <w:r>
        <w:rPr>
          <w:rFonts w:hint="eastAsia" w:ascii="Times New Roman" w:hAnsi="Times New Roman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中国消费者协会</w:t>
      </w:r>
    </w:p>
    <w:p w14:paraId="18B6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中国消费者协会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积极适应网络环境下的消费维权需求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，充分整合各方力量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采用信息化手段，从投诉受理、消费监督、消费教育等角度，推进“全国消协智慧315”平台、“企业服务联系方式查验宝”及“中消协帮您查”、中消协数字消费教育课堂等线上平台建设，畅通消费者权益保障通道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推动构建消费维权共治格局，切实解决消费者急难愁盼的问题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更好保护消费者合法权益，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助力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网络诚信建设。</w:t>
      </w:r>
    </w:p>
    <w:p w14:paraId="49DCCE69">
      <w:pPr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</w:pPr>
    </w:p>
    <w:p w14:paraId="64F915BE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信用评价+智治监管  擦亮衢州“网有礼”品牌</w:t>
      </w:r>
    </w:p>
    <w:p w14:paraId="5DDF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衢州市委网信办</w:t>
      </w:r>
    </w:p>
    <w:p w14:paraId="4FDA6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衢州市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是浙江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省网络信用体系建设试点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地区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市委网信办积极推进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“网络信用监管智治应用”，持续擦亮“衢网有礼”品牌，聚焦破解网络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诚信建设重难点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问题，推动互联网信息服务主体信用承诺、监测分析、信用评价、监督管理和信用激励，鼓励引导互联网信息主体合法守信运营，协调相关涉网管理部门、网络社会组织和网民参与网络信用管理和网络生态治理，形成网络信用体系建设的衢州方案、衢州样本和衢州经验，先后获得“全省网络文明创新典型案例”“全国网络信用优秀案例”等荣誉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0AAC9F97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46D2026D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" w:eastAsia="zh-CN"/>
        </w:rPr>
        <w:t>网络诚信进校园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" w:eastAsia="zh-CN"/>
        </w:rPr>
        <w:t>护航青春共成长</w:t>
      </w:r>
    </w:p>
    <w:p w14:paraId="6810B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深圳市互联网行业联合会</w:t>
      </w:r>
    </w:p>
    <w:p w14:paraId="1F26B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深圳市互联网行业联合会在深圳市委网信办指导下，在广东深圳、新疆喀什（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eastAsia="zh-CN"/>
        </w:rPr>
        <w:t>深圳对口援疆地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）等地中小学</w:t>
      </w:r>
      <w:r>
        <w:rPr>
          <w:rFonts w:hint="eastAsia" w:ascii="Times New Roman" w:hAnsi="Times New Roman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创新开展网络诚信教育进课堂、网络诚信校园调查、青少年网络素养提升等系列</w:t>
      </w:r>
      <w:r>
        <w:rPr>
          <w:rFonts w:hint="eastAsia" w:ascii="Times New Roman" w:hAnsi="Times New Roman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实践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活动，实现网络诚信教育进校园</w:t>
      </w:r>
      <w:r>
        <w:rPr>
          <w:rFonts w:hint="eastAsia" w:ascii="Times New Roman" w:hAnsi="Times New Roman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线上线下全覆盖，</w:t>
      </w:r>
      <w:r>
        <w:rPr>
          <w:rFonts w:hint="eastAsia" w:ascii="Times New Roman" w:hAnsi="Times New Roman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随着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青少年网络诚信教育</w:t>
      </w:r>
      <w:r>
        <w:rPr>
          <w:rFonts w:hint="eastAsia" w:ascii="Times New Roman" w:hAnsi="Times New Roman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的常态化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，有效提升深喀两地青少年网络文明素养，网络诚信之花结出丰硕成果</w:t>
      </w:r>
      <w:r>
        <w:rPr>
          <w:rFonts w:hint="eastAsia" w:ascii="Times New Roman" w:hAnsi="Times New Roman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51153C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19CED852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网络诚信助力水晶品牌转型升级</w:t>
      </w:r>
    </w:p>
    <w:p w14:paraId="4DDC6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  <w:t>东海县委网信办</w:t>
      </w:r>
    </w:p>
    <w:p w14:paraId="1FEAE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江苏省东海县精心种好水晶“责任田”，坚决守住诚信“主阵地”，创新跨境电商综合服务平台，搭建水晶城信用监管评价体系，打造网络诚信宣传“新阵地”，营造诚信经营、放心消费的市场环境，促进水晶产业的持续健康发展，先后获评“第一批国家级知识产权保护规范化市场”“全国诚信示范市场”“江苏省转型升级示范市场”“国家电子商务示范基地”等荣誉称号。</w:t>
      </w:r>
    </w:p>
    <w:p w14:paraId="63EB0B20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2C4FF629">
      <w:pPr>
        <w:pStyle w:val="3"/>
        <w:bidi w:val="0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铸就主播培育合规体系 系好企业发展“第一粒纽扣”</w:t>
      </w:r>
    </w:p>
    <w:p w14:paraId="3E4FE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推荐单位：</w:t>
      </w:r>
      <w:r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  <w:t>杭州无忧传媒有限公司</w:t>
      </w:r>
    </w:p>
    <w:p w14:paraId="21BDC4BD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无忧传媒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  <w:t>在杭州市委网信办、萧山区委网信办的指导下，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推出“主播第一课”项目，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  <w:t>通过融合思想引领、树立道德标杆、担当社会责任、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业务技能培训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  <w:t>等多重维度，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构建主播精英培育体系，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  <w:t>提升主播的综合素质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培养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了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一支综合素质高、社会责任感强的网络主播队伍，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2023年开展“云上共富”行动赋能乡村振兴，近百位无忧主播达人参加100余场公益活动，积极参与关爱乡村留守儿童、应急救援、反诈宣传、开心做好事，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助推行业健康发展，为构筑清朗健康的网络直播空间贡献企业力量。</w:t>
      </w:r>
    </w:p>
    <w:p w14:paraId="5870259A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25F17244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把社会组织责任变为千百万人的共同行动</w:t>
      </w:r>
    </w:p>
    <w:p w14:paraId="5E60E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  <w:t>广东省网络空间安全协会</w:t>
      </w:r>
    </w:p>
    <w:p w14:paraId="1F18C863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  <w:t>广东省网络空间安全协会自觉发挥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社会组织在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  <w:t>行业发展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中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  <w:t>的引领者和推动者作用，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通过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开发小程序、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搭建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便捷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学习平台、设立志愿服务队、开展公益宣讲等方式，多角度、全方位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推进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网络诚信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宣传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普及，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2023年推动建立202支志愿服务队、128个服务站、汇聚26268名志愿者，有效推动网络诚信宣传向下扎根，带动15万多网民关注网络诚信、参加问卷调查，协同社会各方举办网络诚信相关活动34场，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提高公众对网络诚信的认识，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在凝聚各方力量共同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打造安全、健康、充满活力的网络环境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中有效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发挥</w:t>
      </w:r>
      <w:r>
        <w:rPr>
          <w:rFonts w:hint="eastAsia" w:ascii="Times New Roman" w:hAnsi="Times New Roman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了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  <w:lang w:val="en-US" w:eastAsia="zh-CN"/>
        </w:rPr>
        <w:t>社会组织力量。</w:t>
      </w:r>
    </w:p>
    <w:p w14:paraId="35F0F1A8">
      <w:pP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8"/>
          <w:szCs w:val="28"/>
        </w:rPr>
        <w:br w:type="page"/>
      </w:r>
    </w:p>
    <w:p w14:paraId="463D118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40" w:lineRule="exact"/>
        <w:ind w:firstLine="560" w:firstLineChars="200"/>
        <w:jc w:val="both"/>
        <w:textAlignment w:val="center"/>
        <w:rPr>
          <w:rFonts w:hint="eastAsia" w:ascii="Times New Roman" w:hAnsi="Times New Roman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二、典型案例</w:t>
      </w:r>
    </w:p>
    <w:p w14:paraId="46D71EB6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加强反诈宣传 提升社会诚信守法意识</w:t>
      </w:r>
    </w:p>
    <w:p w14:paraId="52B0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推荐单位：</w:t>
      </w:r>
      <w:r>
        <w:rPr>
          <w:rFonts w:hint="eastAsia" w:ascii="Times New Roman" w:hAnsi="Times New Roman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人民法院新闻传媒总社</w:t>
      </w:r>
    </w:p>
    <w:p w14:paraId="3548AA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Style w:val="10"/>
          <w:rFonts w:hint="eastAsia" w:ascii="Times New Roman" w:hAnsi="Times New Roman" w:eastAsia="仿宋" w:cs="仿宋"/>
          <w:b w:val="0"/>
          <w:bCs w:val="0"/>
          <w:color w:val="000000"/>
          <w:sz w:val="28"/>
          <w:szCs w:val="28"/>
          <w:u w:val="none"/>
          <w:lang w:val="en-US" w:eastAsia="zh-CN" w:bidi="ar"/>
        </w:rPr>
        <w:t>近年来，</w:t>
      </w:r>
      <w:r>
        <w:rPr>
          <w:rFonts w:hint="eastAsia" w:ascii="Times New Roman" w:hAnsi="Times New Roman" w:cs="仿宋"/>
          <w:b w:val="0"/>
          <w:bCs w:val="0"/>
          <w:color w:val="000000"/>
          <w:sz w:val="28"/>
          <w:szCs w:val="28"/>
          <w:u w:val="none"/>
          <w:lang w:val="en-US" w:eastAsia="zh-CN" w:bidi="ar"/>
        </w:rPr>
        <w:t>电信网络诈骗严重危害人民群众财产安全，扰乱正常生产生活秩序，破坏社会诚信体系、污染网络环境。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人民法院新闻传媒总社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网络平台发挥互联网舆论宣传阵地作用，持续推出反诈反赌报道，强化以案说法，普及防骗知识，切实增强人民群众的防诈意识和识骗能力，</w:t>
      </w:r>
      <w:r>
        <w:rPr>
          <w:rFonts w:hint="eastAsia" w:ascii="Times New Roman" w:hAnsi="Times New Roman" w:cs="仿宋"/>
          <w:color w:val="auto"/>
          <w:sz w:val="28"/>
          <w:szCs w:val="28"/>
          <w:lang w:val="en-US" w:eastAsia="zh-CN"/>
        </w:rPr>
        <w:t>相关新闻产品总阅读量、播放量近3300万次，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【全民反诈在行动】</w:t>
      </w:r>
      <w:r>
        <w:rPr>
          <w:rFonts w:hint="eastAsia" w:ascii="Times New Roman" w:hAnsi="Times New Roman" w:cs="仿宋"/>
          <w:color w:val="auto"/>
          <w:sz w:val="28"/>
          <w:szCs w:val="28"/>
          <w:lang w:val="en-US" w:eastAsia="zh-CN"/>
        </w:rPr>
        <w:t>等多部新闻产品影响广泛，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为</w:t>
      </w:r>
      <w:r>
        <w:rPr>
          <w:rFonts w:hint="eastAsia" w:ascii="Times New Roman" w:hAnsi="Times New Roman" w:cs="仿宋"/>
          <w:color w:val="auto"/>
          <w:sz w:val="28"/>
          <w:szCs w:val="28"/>
          <w:lang w:val="en-US" w:eastAsia="zh-CN"/>
        </w:rPr>
        <w:t>全民参与防范电信网络诈骗犯罪，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提升诚信守法意识</w:t>
      </w:r>
      <w:r>
        <w:rPr>
          <w:rFonts w:hint="eastAsia" w:ascii="Times New Roman" w:hAnsi="Times New Roman" w:cs="仿宋"/>
          <w:color w:val="auto"/>
          <w:sz w:val="28"/>
          <w:szCs w:val="28"/>
          <w:lang w:val="en-US" w:eastAsia="zh-CN"/>
        </w:rPr>
        <w:t>营造浓厚氛围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。</w:t>
      </w:r>
    </w:p>
    <w:p w14:paraId="1A3F3639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254EF3A1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构建用户隐私保护体系  推进居住服务行业网络诚信建设</w:t>
      </w:r>
    </w:p>
    <w:p w14:paraId="37EA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贝壳找房（北京）科技有限公司</w:t>
      </w:r>
    </w:p>
    <w:p w14:paraId="1AA85CC2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贝壳集团通过完善管理架构及管理制度、规范数据使用、优化应急响应流程、建立风险管理屏障，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以及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利用新技术、新应用构建用户隐私保护体系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等措施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把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用户个人信息安全要求融入产品开发、数据流转及储存与销毁的全生命周期。先后参与国家及行业数据安全、信息安全标准编制20余项，通过宣贯、培训、考核等方式将信息安全和隐私保护标准落实到平台链接的4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万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余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家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线下门店和40余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万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服务者，有效规范居住行业从业人员合规作业行为，保障用户数据与隐私安全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lang w:val="en-US" w:eastAsia="zh-CN"/>
        </w:rPr>
        <w:t>2023年相关案例入选工信部“移动互联网应用服务能力提升优秀案例”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。</w:t>
      </w:r>
    </w:p>
    <w:p w14:paraId="69CA5661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63825CF9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构建“3+N”网络监管体系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助推食品安全样板街建设</w:t>
      </w:r>
    </w:p>
    <w:p w14:paraId="7AAFA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南充市委网信办、南部县委网信办</w:t>
      </w:r>
    </w:p>
    <w:p w14:paraId="5ADF78D9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四川省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南部县市场监管局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牢牢把握食品安全“四个最严”基本要求，坚持创新驱动、网络赋能、智慧监管，借助运用“一键溯”智慧监管平台、“扫码看后厨”二维码，创新研发废弃油脂闭环管理系统，构建由市场监管部门网上监管、企业掌上交易、消费者码上查验多方参与的共治共享智慧化“3+N”网络监管体系，努力打造食品安全示范品牌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食品安全样板街，加强对餐饮食品和餐厨废油全周期管理，通过网络平台和手机终端，把餐饮商家的后厨“亮”出来，把餐厨废油流向“明”起来，让人民群众吃得放心、用得舒心，有力保障了人民群众“舌尖上的安全”，得到社会各界广泛好评。</w:t>
      </w:r>
    </w:p>
    <w:p w14:paraId="79C8EF5C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3DD2DA75">
      <w:pPr>
        <w:pStyle w:val="3"/>
        <w:bidi w:val="0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搭建“1+2+3”特色宣教体系，筑牢金融网络诚信“防护网”</w:t>
      </w:r>
    </w:p>
    <w:p w14:paraId="444DD9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上海淇毓信息科技有限公司</w:t>
      </w:r>
    </w:p>
    <w:p w14:paraId="7DC8C8A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奇富科技构建“1+2+3”特色宣教体系，以金融网络诚信教育为核心（“1”），通过“线上+线下”双引擎驱动（“2”），走进学校、社区、地方“三个走进”策略（“3”），构建一个多渠道、多形式、精准化的金融宣教网络，筑牢金融网络诚信的“防护网”，提升全民反诈意识和金融素养。这一体系在提高公众金融安全意识方面成效显著，特别是在青少年和老年人群体中发挥着重要作用，截至2023年累计影响超过4000万人次，为网络诚信建设创新实践贡献智慧力量。</w:t>
      </w:r>
    </w:p>
    <w:p w14:paraId="789C6931">
      <w:pPr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7667127E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 xml:space="preserve">以网治网 以技反技 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数智反诈平台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 xml:space="preserve">助力构建全民反诈新格局 </w:t>
      </w:r>
    </w:p>
    <w:p w14:paraId="6570A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  <w:t>共青团浙江省委</w:t>
      </w:r>
    </w:p>
    <w:p w14:paraId="4C4A4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绍兴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市公安局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充分发挥“枫桥经验”发源地优势，坚持以人民为中心，坚持系统思维、改革思维，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坚持“专业+机制+大数据”理念，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以精准打防为目标，打造“枫桥式”全民反诈数智应用平台，着力构建群防群治、以网治网、上下贯通、一体打防的全社会反诈格局，积极推进电信网络诈骗防范诚信体系建设，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取得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明显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成效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年全市电信网络诈骗警情、案损分别同比下降15.83%、13.52%，案件高发态势得到有效遏制。</w:t>
      </w:r>
    </w:p>
    <w:p w14:paraId="5D0460A9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50B4F0CD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护好大闸蟹消费者的“食篮子”</w:t>
      </w:r>
    </w:p>
    <w:p w14:paraId="28B8B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中国消费者协会</w:t>
      </w:r>
    </w:p>
    <w:p w14:paraId="2BC1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大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/>
        </w:rPr>
        <w:t>闸蟹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是江苏地区的特色时令产品，也是江苏省的一张金字招牌和活名片，网络销售、直播销售、朋友圈订购等业态风生水起。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/>
        </w:rPr>
        <w:t>江苏省消保委为促进大闸蟹网络销售行业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健康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/>
        </w:rPr>
        <w:t>发展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，引导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/>
        </w:rPr>
        <w:t>有关平台和经营者诚信经营，便于消费者在线上选购到物美价廉的大闸蟹，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有效解决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/>
        </w:rPr>
        <w:t>生鲜运输难度高、线上销售信息不对称、螃蟹券卡规则不清、行业缺乏统一标准等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问题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/>
        </w:rPr>
        <w:t>，针对12家市场占有率高的电商平台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/>
        </w:rPr>
        <w:t>开展线上大闸蟹消费体验式调查工作，结合体察结果约谈相关平台，敦促企业整改到位，持续优化消费体验，强化消费者权益保护</w:t>
      </w:r>
      <w:r>
        <w:rPr>
          <w:rFonts w:hint="eastAsia" w:ascii="Times New Roman" w:hAnsi="Times New Roman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，为消费者提供更加安全、诚信、省心、美味的消费指南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/>
        </w:rPr>
        <w:t>。</w:t>
      </w:r>
    </w:p>
    <w:p w14:paraId="33964C19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5F38A364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携手多元主体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推进网络诚信共建共行</w:t>
      </w:r>
    </w:p>
    <w:p w14:paraId="5333A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广州互联网协会</w:t>
      </w:r>
    </w:p>
    <w:p w14:paraId="1466BA90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广州互联网协会在广州市委网信办的指导下，自2020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开始承担广州网络生态治理基地建设工作，深入推进互联网健康发展工作，充分调动各方资源与协会共同梳理生态资源，加强网络文明、网络诚信建设，并在“理资源+搭平台+树标杆”等方面成效显著。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截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</w:rPr>
        <w:t>至2023年底，协会调研走访300余次，组织各类网络诚信教育宣传活动35次，组织开展网络文明素养知识竞赛（线上），活动1天逾20000用户参与量，取得良好的宣传教育效果。</w:t>
      </w:r>
    </w:p>
    <w:p w14:paraId="7CAF7778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leftChars="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299F5A24">
      <w:pPr>
        <w:pStyle w:val="3"/>
        <w:bidi w:val="0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案例名称：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绽放“诚信之花” 助力网络文明建设走深做实</w:t>
      </w:r>
    </w:p>
    <w:p w14:paraId="1E6B1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Cs/>
          <w:color w:val="auto"/>
          <w:sz w:val="28"/>
          <w:szCs w:val="28"/>
          <w:lang w:val="en-US" w:eastAsia="zh-CN" w:bidi="ar"/>
        </w:rPr>
        <w:t>宿迁市委网信办</w:t>
      </w:r>
    </w:p>
    <w:p w14:paraId="57ED557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40" w:lineRule="exact"/>
        <w:ind w:left="0" w:leftChars="0" w:firstLine="562" w:firstLineChars="200"/>
        <w:jc w:val="both"/>
        <w:textAlignment w:val="center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摘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要</w:t>
      </w:r>
      <w:r>
        <w:rPr>
          <w:rFonts w:hint="eastAsia" w:ascii="Times New Roman" w:hAnsi="Times New Roman" w:eastAsia="仿宋" w:cs="仿宋"/>
          <w:b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snapToGrid/>
          <w:color w:val="auto"/>
          <w:kern w:val="2"/>
          <w:sz w:val="28"/>
          <w:szCs w:val="28"/>
          <w:lang w:val="en-US" w:eastAsia="zh-CN" w:bidi="ar-SA"/>
        </w:rPr>
        <w:t>宿迁沭阳作为江苏省面积最大的花木生产县、全国花木主产区之一，沭阳花木以其1000多年的历史孕育了丰富多彩的花木文化。为从根本上彻底扭转不诚信经营状况、重塑诚信沭阳好形象，沭阳成立网络电商互助联合会，围绕加强花木电商行业自律、提升直播能力、推动网络诚信、创建花木品牌、弘扬公益精神等方面持续发力，有效解决部分不法商户出现虚假宣传、以次充好、货不对版等不诚信经营行为，</w:t>
      </w:r>
      <w:r>
        <w:rPr>
          <w:rFonts w:hint="eastAsia" w:ascii="Times New Roman" w:hAnsi="Times New Roman" w:cs="仿宋"/>
          <w:b w:val="0"/>
          <w:bCs w:val="0"/>
          <w:snapToGrid/>
          <w:color w:val="auto"/>
          <w:kern w:val="2"/>
          <w:sz w:val="28"/>
          <w:szCs w:val="28"/>
          <w:lang w:val="en-US" w:eastAsia="zh-CN" w:bidi="ar-SA"/>
        </w:rPr>
        <w:t>先后评选表彰“花木诚信电商”263户、“花木诚信企业”162户，创新推出“诚信标签”网民满意度达95%，促进了花木生产等实体经济健康发展</w:t>
      </w:r>
      <w:r>
        <w:rPr>
          <w:rFonts w:hint="eastAsia" w:ascii="Times New Roman" w:hAnsi="Times New Roman" w:eastAsia="仿宋" w:cs="仿宋"/>
          <w:b w:val="0"/>
          <w:bCs w:val="0"/>
          <w:snapToGrid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0C1E98E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40" w:lineRule="exact"/>
        <w:ind w:left="0" w:leftChars="0" w:firstLine="560" w:firstLineChars="200"/>
        <w:jc w:val="both"/>
        <w:textAlignment w:val="center"/>
        <w:rPr>
          <w:rFonts w:hint="eastAsia" w:ascii="Times New Roman" w:hAnsi="Times New Roman" w:eastAsia="仿宋" w:cs="仿宋"/>
          <w:b w:val="0"/>
          <w:bCs w:val="0"/>
          <w:snapToGrid/>
          <w:color w:val="auto"/>
          <w:kern w:val="2"/>
          <w:sz w:val="28"/>
          <w:szCs w:val="28"/>
          <w:lang w:val="en-US" w:eastAsia="zh-CN" w:bidi="ar-SA"/>
        </w:rPr>
      </w:pPr>
    </w:p>
    <w:p w14:paraId="44FF6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0BB76"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01A0F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01A0F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7E7A0"/>
    <w:multiLevelType w:val="singleLevel"/>
    <w:tmpl w:val="F237E7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WFjZmE2YTBjOWI2MWRlMzQ1YmNhMzZhZmFjZmEifQ=="/>
  </w:docVars>
  <w:rsids>
    <w:rsidRoot w:val="00000000"/>
    <w:rsid w:val="003D0404"/>
    <w:rsid w:val="033D0D40"/>
    <w:rsid w:val="07E0129D"/>
    <w:rsid w:val="08AC25CB"/>
    <w:rsid w:val="0B026EC9"/>
    <w:rsid w:val="0B246449"/>
    <w:rsid w:val="0D004C93"/>
    <w:rsid w:val="0DE548FF"/>
    <w:rsid w:val="0FD8068E"/>
    <w:rsid w:val="155E69FB"/>
    <w:rsid w:val="15DB743E"/>
    <w:rsid w:val="176224E0"/>
    <w:rsid w:val="18E216F1"/>
    <w:rsid w:val="1A2515F0"/>
    <w:rsid w:val="1A79074E"/>
    <w:rsid w:val="1C706BAA"/>
    <w:rsid w:val="21C2461F"/>
    <w:rsid w:val="21D4251F"/>
    <w:rsid w:val="23672DE9"/>
    <w:rsid w:val="25FB0213"/>
    <w:rsid w:val="27510E4B"/>
    <w:rsid w:val="27661C4E"/>
    <w:rsid w:val="287265EE"/>
    <w:rsid w:val="28F6721F"/>
    <w:rsid w:val="29392FD5"/>
    <w:rsid w:val="2B8866D5"/>
    <w:rsid w:val="2DAB1583"/>
    <w:rsid w:val="2F1A1FC8"/>
    <w:rsid w:val="30CD2521"/>
    <w:rsid w:val="310369A5"/>
    <w:rsid w:val="31804E74"/>
    <w:rsid w:val="327B19AF"/>
    <w:rsid w:val="32E24AF1"/>
    <w:rsid w:val="33C1602D"/>
    <w:rsid w:val="35004C19"/>
    <w:rsid w:val="35DE0658"/>
    <w:rsid w:val="3AF456EB"/>
    <w:rsid w:val="3BCE66EF"/>
    <w:rsid w:val="3CD35620"/>
    <w:rsid w:val="3D283A65"/>
    <w:rsid w:val="3DA33C3B"/>
    <w:rsid w:val="3E1D0DCB"/>
    <w:rsid w:val="3E67538B"/>
    <w:rsid w:val="4183283F"/>
    <w:rsid w:val="41A76EB0"/>
    <w:rsid w:val="441856FC"/>
    <w:rsid w:val="45BE1796"/>
    <w:rsid w:val="4609638B"/>
    <w:rsid w:val="482D3E87"/>
    <w:rsid w:val="493C399E"/>
    <w:rsid w:val="49B5718B"/>
    <w:rsid w:val="4A4E71CB"/>
    <w:rsid w:val="4A5B1180"/>
    <w:rsid w:val="4A663AB9"/>
    <w:rsid w:val="4C3547A1"/>
    <w:rsid w:val="4C947CD4"/>
    <w:rsid w:val="4CEC2563"/>
    <w:rsid w:val="4D1E4649"/>
    <w:rsid w:val="4FDE273D"/>
    <w:rsid w:val="54766FDC"/>
    <w:rsid w:val="55F81F79"/>
    <w:rsid w:val="56AF0889"/>
    <w:rsid w:val="5C77761F"/>
    <w:rsid w:val="5F5D4BFA"/>
    <w:rsid w:val="602045A6"/>
    <w:rsid w:val="60D57D69"/>
    <w:rsid w:val="682C0CB8"/>
    <w:rsid w:val="69E5704E"/>
    <w:rsid w:val="6E9C3727"/>
    <w:rsid w:val="6FB13AA5"/>
    <w:rsid w:val="72807126"/>
    <w:rsid w:val="73EB41EE"/>
    <w:rsid w:val="73F106D6"/>
    <w:rsid w:val="740B2A1F"/>
    <w:rsid w:val="746A1E3C"/>
    <w:rsid w:val="74890514"/>
    <w:rsid w:val="7607103E"/>
    <w:rsid w:val="77633B76"/>
    <w:rsid w:val="785E3A65"/>
    <w:rsid w:val="7948741F"/>
    <w:rsid w:val="7CD97B5E"/>
    <w:rsid w:val="7E963B39"/>
    <w:rsid w:val="7EE834A2"/>
    <w:rsid w:val="7FF0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="方正小标宋简体"/>
      <w:sz w:val="32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黑体" w:cs="宋体"/>
      <w:bCs/>
      <w:sz w:val="32"/>
      <w:szCs w:val="36"/>
      <w:lang w:val="en-US" w:eastAsia="zh-CN" w:bidi="ar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宋体" w:hAnsi="宋体"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spacing w:after="120" w:line="240" w:lineRule="auto"/>
      <w:ind w:left="480" w:leftChars="200" w:firstLine="210" w:firstLineChars="100"/>
    </w:pPr>
    <w:rPr>
      <w:rFonts w:ascii="DFKai-SB" w:eastAsia="DFKai-SB"/>
      <w:sz w:val="28"/>
      <w:lang w:eastAsia="zh-TW"/>
    </w:rPr>
  </w:style>
  <w:style w:type="character" w:customStyle="1" w:styleId="11">
    <w:name w:val="标题 3 Char"/>
    <w:link w:val="4"/>
    <w:qFormat/>
    <w:uiPriority w:val="0"/>
    <w:rPr>
      <w:rFonts w:ascii="Times New Roman" w:hAnsi="Times New Roman" w:eastAsia="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4534</Words>
  <Characters>4665</Characters>
  <Lines>0</Lines>
  <Paragraphs>0</Paragraphs>
  <TotalTime>17</TotalTime>
  <ScaleCrop>false</ScaleCrop>
  <LinksUpToDate>false</LinksUpToDate>
  <CharactersWithSpaces>4756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2024-03-20T03:01:00Z</dcterms:created>
  <dc:creator>duiwaijiaoliubu</dc:creator>
  <cp:lastModifiedBy>WPS_1645502240</cp:lastModifiedBy>
  <cp:lastPrinted>2024-06-20T01:19:00Z</cp:lastPrinted>
  <dcterms:modified xsi:type="dcterms:W3CDTF">2024-06-21T10:22:01Z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8B3798AE1C654B7DA36EE3CE712BC70C_13</vt:lpwstr>
  </property>
</Properties>
</file>