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华文中宋" w:eastAsia="方正小标宋简体" w:cs="华文中宋"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华文中宋" w:eastAsia="方正小标宋简体" w:cs="华文中宋"/>
          <w:bCs/>
          <w:color w:val="auto"/>
          <w:sz w:val="44"/>
          <w:szCs w:val="44"/>
          <w:lang w:eastAsia="zh-CN"/>
        </w:rPr>
        <w:t>互联网协议第六版</w:t>
      </w:r>
      <w:r>
        <w:rPr>
          <w:rFonts w:hint="eastAsia" w:ascii="方正小标宋简体" w:hAnsi="华文中宋" w:eastAsia="方正小标宋简体" w:cs="华文中宋"/>
          <w:bCs/>
          <w:color w:val="auto"/>
          <w:sz w:val="44"/>
          <w:szCs w:val="44"/>
        </w:rPr>
        <w:t>（IPv6）规模部署和应用</w:t>
      </w:r>
      <w:r>
        <w:rPr>
          <w:rFonts w:hint="eastAsia" w:ascii="方正小标宋简体" w:hAnsi="华文中宋" w:eastAsia="方正小标宋简体" w:cs="华文中宋"/>
          <w:bCs/>
          <w:color w:val="auto"/>
          <w:sz w:val="44"/>
          <w:szCs w:val="44"/>
          <w:lang w:val="en-US" w:eastAsia="zh-CN"/>
        </w:rPr>
        <w:t>优秀</w:t>
      </w:r>
      <w:r>
        <w:rPr>
          <w:rFonts w:hint="eastAsia" w:ascii="方正小标宋简体" w:hAnsi="华文中宋" w:eastAsia="方正小标宋简体" w:cs="华文中宋"/>
          <w:bCs/>
          <w:color w:val="auto"/>
          <w:sz w:val="44"/>
          <w:szCs w:val="44"/>
        </w:rPr>
        <w:t>案例</w:t>
      </w:r>
      <w:r>
        <w:rPr>
          <w:rFonts w:hint="eastAsia" w:ascii="方正小标宋简体" w:hAnsi="黑体" w:eastAsia="方正小标宋简体"/>
          <w:sz w:val="44"/>
          <w:szCs w:val="44"/>
        </w:rPr>
        <w:t>编撰要求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一、案例结构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标题：主标题（一句话标题要简洁凝练，概括全文）+副标题（单位+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IPv6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规模部署和应用</w:t>
      </w:r>
      <w:r>
        <w:rPr>
          <w:rFonts w:hint="eastAsia" w:ascii="仿宋" w:hAnsi="仿宋" w:eastAsia="仿宋"/>
          <w:sz w:val="32"/>
          <w:szCs w:val="32"/>
        </w:rPr>
        <w:t>案例）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案例概述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2.1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背景：总体描述本案例实施背景。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2.2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目标：总体描述本案例实施目标。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eastAsia="zh-CN"/>
        </w:rPr>
        <w:t>做法与</w:t>
      </w:r>
      <w:r>
        <w:rPr>
          <w:rFonts w:hint="eastAsia" w:ascii="仿宋" w:hAnsi="仿宋" w:eastAsia="仿宋"/>
          <w:sz w:val="32"/>
          <w:szCs w:val="32"/>
        </w:rPr>
        <w:t>经验。侧重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IPv6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规模部署和应用</w:t>
      </w:r>
      <w:r>
        <w:rPr>
          <w:rFonts w:hint="eastAsia" w:ascii="仿宋" w:hAnsi="仿宋" w:eastAsia="仿宋"/>
          <w:sz w:val="32"/>
          <w:szCs w:val="32"/>
        </w:rPr>
        <w:t>工作的创新性、可持续性与可复制性。如，在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IPv6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规模部署和应用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</w:t>
      </w:r>
      <w:r>
        <w:rPr>
          <w:rFonts w:hint="eastAsia" w:ascii="仿宋" w:hAnsi="仿宋" w:eastAsia="仿宋"/>
          <w:sz w:val="32"/>
          <w:szCs w:val="32"/>
        </w:rPr>
        <w:t>组织领导、工作队伍、项目设计、技术手段、资源整合、机制</w:t>
      </w:r>
      <w:r>
        <w:rPr>
          <w:rFonts w:hint="eastAsia" w:ascii="仿宋" w:hAnsi="仿宋" w:eastAsia="仿宋"/>
          <w:sz w:val="32"/>
          <w:szCs w:val="32"/>
          <w:lang w:eastAsia="zh-CN"/>
        </w:rPr>
        <w:t>保障</w:t>
      </w:r>
      <w:r>
        <w:rPr>
          <w:rFonts w:hint="eastAsia" w:ascii="仿宋" w:hAnsi="仿宋" w:eastAsia="仿宋"/>
          <w:sz w:val="32"/>
          <w:szCs w:val="32"/>
        </w:rPr>
        <w:t>等方面的</w:t>
      </w:r>
      <w:r>
        <w:rPr>
          <w:rFonts w:hint="eastAsia" w:ascii="仿宋" w:hAnsi="仿宋" w:eastAsia="仿宋"/>
          <w:sz w:val="32"/>
          <w:szCs w:val="32"/>
          <w:lang w:eastAsia="zh-CN"/>
        </w:rPr>
        <w:t>做法、经验和</w:t>
      </w:r>
      <w:r>
        <w:rPr>
          <w:rFonts w:hint="eastAsia" w:ascii="仿宋" w:hAnsi="仿宋" w:eastAsia="仿宋"/>
          <w:sz w:val="32"/>
          <w:szCs w:val="32"/>
        </w:rPr>
        <w:t>创新。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成效</w:t>
      </w:r>
      <w:r>
        <w:rPr>
          <w:rFonts w:hint="eastAsia" w:ascii="仿宋" w:hAnsi="仿宋" w:eastAsia="仿宋"/>
          <w:sz w:val="32"/>
          <w:szCs w:val="32"/>
        </w:rPr>
        <w:t>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亮点</w:t>
      </w:r>
      <w:r>
        <w:rPr>
          <w:rFonts w:hint="eastAsia" w:ascii="仿宋" w:hAnsi="仿宋" w:eastAsia="仿宋"/>
          <w:sz w:val="32"/>
          <w:szCs w:val="32"/>
        </w:rPr>
        <w:t>。侧重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IPv6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规模部署和应用</w:t>
      </w:r>
      <w:r>
        <w:rPr>
          <w:rFonts w:hint="eastAsia" w:ascii="仿宋" w:hAnsi="仿宋" w:eastAsia="仿宋"/>
          <w:sz w:val="32"/>
          <w:szCs w:val="32"/>
        </w:rPr>
        <w:t>工作的有效性和实效性。介绍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IPv6</w:t>
      </w:r>
      <w:r>
        <w:rPr>
          <w:rFonts w:hint="eastAsia" w:ascii="仿宋" w:hAnsi="仿宋" w:eastAsia="仿宋"/>
          <w:sz w:val="32"/>
          <w:szCs w:val="32"/>
        </w:rPr>
        <w:t>规模部署和应用技术创新、改造升级、深度应用、放量引流等方面取得的成效和突出亮点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620" w:lineRule="exact"/>
        <w:ind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案例材料图文并茂，正文篇幅控制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在3000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字以内。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二、格式要求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字号：大标题要二号方正小标宋简体，副标题用三号楷体，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一级标题用三号黑体，</w:t>
      </w:r>
      <w:r>
        <w:rPr>
          <w:rFonts w:hint="eastAsia" w:ascii="仿宋" w:hAnsi="仿宋" w:eastAsia="仿宋"/>
          <w:sz w:val="32"/>
          <w:szCs w:val="32"/>
        </w:rPr>
        <w:t>二级标题用三号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楷体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三级标题用三号仿宋，</w:t>
      </w:r>
      <w:r>
        <w:rPr>
          <w:rFonts w:hint="eastAsia" w:ascii="仿宋" w:hAnsi="仿宋" w:eastAsia="仿宋"/>
          <w:sz w:val="32"/>
          <w:szCs w:val="32"/>
        </w:rPr>
        <w:t>正文用三号仿宋。注释用五号宋体。</w:t>
      </w:r>
    </w:p>
    <w:p>
      <w:pPr>
        <w:ind w:firstLine="765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注释：页下注，每页重新编号。</w:t>
      </w:r>
    </w:p>
    <w:p>
      <w:pPr>
        <w:ind w:firstLine="765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可</w:t>
      </w:r>
      <w:r>
        <w:rPr>
          <w:rFonts w:hint="eastAsia" w:ascii="仿宋" w:hAnsi="仿宋" w:eastAsia="仿宋"/>
          <w:sz w:val="32"/>
          <w:szCs w:val="32"/>
        </w:rPr>
        <w:t>提供与案例相关的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图片或表格，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图片格式为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jpg或bmp。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图题为黑体，五号，加粗，位于图片下方，居中。表题为黑体，五号，加粗，位于表格上方，居中。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604CA"/>
    <w:rsid w:val="5866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2021-05-08T07:41:00Z</dcterms:created>
  <dc:creator>kyt</dc:creator>
  <cp:lastModifiedBy>kyt</cp:lastModifiedBy>
  <dcterms:modified xsi:type="dcterms:W3CDTF">2021-05-08T07:42:07Z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1103516B5412479A9517693F609299BC</vt:lpwstr>
  </property>
</Properties>
</file>